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A30CD9" w:rsidRDefault="00A30CD9">
      <w:pPr>
        <w:spacing w:line="480" w:lineRule="auto"/>
        <w:jc w:val="center"/>
      </w:pPr>
    </w:p>
    <w:p w14:paraId="00000002" w14:textId="77777777" w:rsidR="00A30CD9" w:rsidRDefault="00A30CD9">
      <w:pPr>
        <w:spacing w:line="480" w:lineRule="auto"/>
        <w:jc w:val="center"/>
      </w:pPr>
    </w:p>
    <w:p w14:paraId="00000003" w14:textId="77777777" w:rsidR="00A30CD9" w:rsidRDefault="00A30CD9">
      <w:pPr>
        <w:spacing w:line="480" w:lineRule="auto"/>
        <w:jc w:val="center"/>
      </w:pPr>
    </w:p>
    <w:p w14:paraId="00000004" w14:textId="77777777" w:rsidR="00A30CD9" w:rsidRDefault="00A30CD9">
      <w:pPr>
        <w:spacing w:line="480" w:lineRule="auto"/>
        <w:jc w:val="center"/>
      </w:pPr>
    </w:p>
    <w:p w14:paraId="00000006" w14:textId="77777777" w:rsidR="00A30CD9" w:rsidRDefault="00A30CD9" w:rsidP="000C56D9">
      <w:pPr>
        <w:spacing w:line="480" w:lineRule="auto"/>
      </w:pPr>
    </w:p>
    <w:p w14:paraId="00000007" w14:textId="77777777" w:rsidR="00A30CD9" w:rsidRDefault="00F757AD">
      <w:pPr>
        <w:spacing w:line="480" w:lineRule="auto"/>
        <w:jc w:val="center"/>
      </w:pPr>
      <w:r>
        <w:t>The Limitations of the Experiment:</w:t>
      </w:r>
    </w:p>
    <w:p w14:paraId="00000008" w14:textId="77777777" w:rsidR="00A30CD9" w:rsidRDefault="00F757AD">
      <w:pPr>
        <w:spacing w:line="480" w:lineRule="auto"/>
        <w:jc w:val="center"/>
      </w:pPr>
      <w:r>
        <w:t xml:space="preserve">The Experimental College and Tensions in the Tufts Student Movement </w:t>
      </w:r>
    </w:p>
    <w:p w14:paraId="00000009" w14:textId="77777777" w:rsidR="00A30CD9" w:rsidRDefault="00A30CD9">
      <w:pPr>
        <w:spacing w:line="480" w:lineRule="auto"/>
        <w:jc w:val="center"/>
      </w:pPr>
    </w:p>
    <w:p w14:paraId="0000000A" w14:textId="77777777" w:rsidR="00A30CD9" w:rsidRDefault="00A30CD9">
      <w:pPr>
        <w:spacing w:line="480" w:lineRule="auto"/>
        <w:jc w:val="center"/>
      </w:pPr>
    </w:p>
    <w:p w14:paraId="0000000B" w14:textId="77777777" w:rsidR="00A30CD9" w:rsidRDefault="00A30CD9">
      <w:pPr>
        <w:spacing w:line="480" w:lineRule="auto"/>
        <w:jc w:val="center"/>
      </w:pPr>
    </w:p>
    <w:p w14:paraId="0000000C" w14:textId="77777777" w:rsidR="00A30CD9" w:rsidRDefault="00A30CD9">
      <w:pPr>
        <w:spacing w:line="480" w:lineRule="auto"/>
        <w:jc w:val="center"/>
      </w:pPr>
    </w:p>
    <w:p w14:paraId="0000000D" w14:textId="77777777" w:rsidR="00A30CD9" w:rsidRDefault="00F757AD">
      <w:pPr>
        <w:spacing w:line="480" w:lineRule="auto"/>
        <w:jc w:val="center"/>
      </w:pPr>
      <w:r>
        <w:t>Ruby Belle Booth</w:t>
      </w:r>
    </w:p>
    <w:p w14:paraId="0000000E" w14:textId="77777777" w:rsidR="00A30CD9" w:rsidRDefault="00F757AD">
      <w:pPr>
        <w:spacing w:line="480" w:lineRule="auto"/>
        <w:jc w:val="center"/>
      </w:pPr>
      <w:r>
        <w:t>HIST 193: Tufts in American History</w:t>
      </w:r>
    </w:p>
    <w:p w14:paraId="0000000F" w14:textId="77777777" w:rsidR="00A30CD9" w:rsidRDefault="00F757AD">
      <w:pPr>
        <w:spacing w:line="480" w:lineRule="auto"/>
        <w:jc w:val="center"/>
      </w:pPr>
      <w:r>
        <w:t xml:space="preserve">Professor Virginia </w:t>
      </w:r>
      <w:proofErr w:type="spellStart"/>
      <w:r>
        <w:t>Drachman</w:t>
      </w:r>
      <w:proofErr w:type="spellEnd"/>
    </w:p>
    <w:p w14:paraId="00000010" w14:textId="0F9FA750" w:rsidR="00A30CD9" w:rsidRDefault="00F757AD">
      <w:pPr>
        <w:spacing w:line="480" w:lineRule="auto"/>
        <w:jc w:val="center"/>
      </w:pPr>
      <w:r>
        <w:t xml:space="preserve">May 2, </w:t>
      </w:r>
      <w:proofErr w:type="gramStart"/>
      <w:r>
        <w:t>2021</w:t>
      </w:r>
      <w:proofErr w:type="gramEnd"/>
      <w:r w:rsidR="00DE3DA1">
        <w:t xml:space="preserve"> ©</w:t>
      </w:r>
    </w:p>
    <w:p w14:paraId="00000011" w14:textId="77777777" w:rsidR="00A30CD9" w:rsidRDefault="00F757AD">
      <w:pPr>
        <w:spacing w:line="480" w:lineRule="auto"/>
        <w:ind w:firstLine="720"/>
      </w:pPr>
      <w:r>
        <w:br w:type="page"/>
      </w:r>
    </w:p>
    <w:p w14:paraId="00000012" w14:textId="77777777" w:rsidR="00A30CD9" w:rsidRDefault="00F757AD">
      <w:pPr>
        <w:spacing w:line="480" w:lineRule="auto"/>
        <w:ind w:firstLine="720"/>
      </w:pPr>
      <w:r>
        <w:lastRenderedPageBreak/>
        <w:t xml:space="preserve">The Experimental College (Ex-College) at Tufts University was founded with the purpose of curriculum reform. It was intended to test new programs as well as foster a sense of educational innovation across the campus, with the hope of one day leading to a curricular culture where academic departments would experiment on their own. In the 1960s, </w:t>
      </w:r>
      <w:proofErr w:type="gramStart"/>
      <w:r>
        <w:t>Tufts</w:t>
      </w:r>
      <w:proofErr w:type="gramEnd"/>
      <w:r>
        <w:t xml:space="preserve"> students were seeking changes in their academic experience, desiring increased academic freedom and more relevant coursework. Ostensibly, the goals of the students and of the Ex-College were aligned. Yet, this student movement was arising out of a broader national youth culture, one that embraced a countercultural, anti-institution ethos, that placed them in opposition to even the most radical of institutional efforts at reform. Seeing the different ways that the Experimental College is deployed as a rhetorical tool throughout commentaries on student autonomy in student publications during the tumultuous 1968-69 school year suggests some of the inherent paradoxes central to Tufts students’ push for greater educational autonomy. These different views expressed about the use of the Ex-College show the contradiction of university students developing anti-institutional activist identities within the constraints of the university's institutional setting. The contradictory role and positioning of the Ex-College becomes a symbol of student’s efforts to exercise this </w:t>
      </w:r>
      <w:proofErr w:type="spellStart"/>
      <w:r>
        <w:t>en</w:t>
      </w:r>
      <w:proofErr w:type="spellEnd"/>
      <w:r>
        <w:t xml:space="preserve"> vogue ideology that conflicts with the realities of their existence as consenting members of an institution. </w:t>
      </w:r>
    </w:p>
    <w:p w14:paraId="00000013" w14:textId="77777777" w:rsidR="00A30CD9" w:rsidRDefault="00F757AD">
      <w:pPr>
        <w:spacing w:line="480" w:lineRule="auto"/>
        <w:ind w:firstLine="720"/>
      </w:pPr>
      <w:r>
        <w:t xml:space="preserve">The Experimental College at Tufts was born as a space for innovation. In the initial proposal put forth by Professor Alice </w:t>
      </w:r>
      <w:proofErr w:type="spellStart"/>
      <w:r>
        <w:t>Palubinskas</w:t>
      </w:r>
      <w:proofErr w:type="spellEnd"/>
      <w:r>
        <w:t xml:space="preserve">, the purpose of the Ex-College was described as “to allow within the framework of the Tufts undergraduate colleges a mechanism for the testing of changes in the curriculum and in the teaching methods of the faculty without the </w:t>
      </w:r>
      <w:r>
        <w:lastRenderedPageBreak/>
        <w:t>necessity of drastic policy changes.”</w:t>
      </w:r>
      <w:r>
        <w:rPr>
          <w:vertAlign w:val="superscript"/>
        </w:rPr>
        <w:footnoteReference w:id="1"/>
      </w:r>
      <w:r>
        <w:t xml:space="preserve"> Throughout its history, it lived up to its name. Shortly after forming, the board of the college defied Tufts’ norms by including students on the board.</w:t>
      </w:r>
      <w:r>
        <w:rPr>
          <w:vertAlign w:val="superscript"/>
        </w:rPr>
        <w:footnoteReference w:id="2"/>
      </w:r>
      <w:r>
        <w:t xml:space="preserve"> This first act of innovative thinking, giving students a voice in their education, paved the way for many student-led initiatives that followed including the implementation of peer teaching and the establishment of academic departments and programs like Dance, Africana Studies, American Sign Language, and Women’s Studies. Yet, its position as an experimental body in the university puts it on precarious footing as it straddled the innovative work of education reform and the traditionalist values of its home institution and funder. In particular, the student board members often urged the Ex-College in more radical directions that fell flat due to their incompatibility with university standards. </w:t>
      </w:r>
    </w:p>
    <w:p w14:paraId="00000014" w14:textId="5B3A33A5" w:rsidR="00A30CD9" w:rsidRDefault="00F757AD">
      <w:pPr>
        <w:spacing w:line="480" w:lineRule="auto"/>
        <w:ind w:firstLine="720"/>
      </w:pPr>
      <w:r>
        <w:t xml:space="preserve">The first issue of </w:t>
      </w:r>
      <w:r>
        <w:rPr>
          <w:i/>
        </w:rPr>
        <w:t>The Tufts Weekly</w:t>
      </w:r>
      <w:r>
        <w:t xml:space="preserve"> released during the first week of classes in the fall of 1968 led with a summation of the previous semester: “Last Spring’s Awakening on the Hill: Tufts’ ‘Student Movement;’ A Summary for Freshman.” The cover page of </w:t>
      </w:r>
      <w:r>
        <w:rPr>
          <w:i/>
        </w:rPr>
        <w:t>The Weekly</w:t>
      </w:r>
      <w:r>
        <w:t xml:space="preserve"> in each year’s opening issue often offers words of advice or welcome to the entering first year class. By centering this introduction to the University on student activism, the editors of </w:t>
      </w:r>
      <w:r>
        <w:rPr>
          <w:i/>
        </w:rPr>
        <w:t>The Weekly</w:t>
      </w:r>
      <w:r>
        <w:t xml:space="preserve"> made a clear statement about the values of the student body. They outlined how students had organized around increasing student voice on campus as well as addressing racism both at Tufts and beyond, culminating in the administration creating student and faculty committees that worked over the summer to evaluate the university and make recommendations for the future of Tufts.</w:t>
      </w:r>
      <w:r>
        <w:rPr>
          <w:vertAlign w:val="superscript"/>
        </w:rPr>
        <w:footnoteReference w:id="3"/>
      </w:r>
      <w:r>
        <w:t xml:space="preserve">  </w:t>
      </w:r>
    </w:p>
    <w:p w14:paraId="00000015" w14:textId="77777777" w:rsidR="00A30CD9" w:rsidRDefault="00F757AD">
      <w:pPr>
        <w:spacing w:line="480" w:lineRule="auto"/>
        <w:ind w:firstLine="720"/>
      </w:pPr>
      <w:r>
        <w:lastRenderedPageBreak/>
        <w:t>The school year of 1968-1969 started with the release of interim reports from these two committees. The fall’s first edition of</w:t>
      </w:r>
      <w:r>
        <w:rPr>
          <w:i/>
        </w:rPr>
        <w:t xml:space="preserve"> The Weekly</w:t>
      </w:r>
      <w:r>
        <w:t xml:space="preserve"> covered their recommendations closely, seeking perspectives on the reports from across the university. From the start, there was controversy over these committees as students were appointed by the administration rather than selected by their peers, an injustice that was outlined early in the front page profile of the interim reports.</w:t>
      </w:r>
      <w:r>
        <w:rPr>
          <w:vertAlign w:val="superscript"/>
        </w:rPr>
        <w:footnoteReference w:id="4"/>
      </w:r>
      <w:r>
        <w:t xml:space="preserve"> Despite this, the major takeaway from the issue was that the whole university— administration, faculty, and students alike—saw the need for a looser academic structure that could be more responsive to student interests.</w:t>
      </w:r>
      <w:r>
        <w:rPr>
          <w:vertAlign w:val="superscript"/>
        </w:rPr>
        <w:footnoteReference w:id="5"/>
      </w:r>
      <w:r>
        <w:t xml:space="preserve"> Unsurprisingly, given the Ex-College’s stated purpose of being a place for testing curriculum changes, the Ex-College played a major role in the ensuing conversation around how to shift Tufts’ academic culture to be more flexible. In addition, </w:t>
      </w:r>
      <w:r>
        <w:rPr>
          <w:i/>
        </w:rPr>
        <w:t>The Weekly</w:t>
      </w:r>
      <w:r>
        <w:t xml:space="preserve"> closely aligned the interim reports with student activism, as shown by the reporting on the committee’s findings sharing the front page with the article outlining the timeline of the student movement. As the student movement continued into the 1968-1969 school year with education reform being a major topic of contention, the Ex-College was regularly referenced in arguments made by both students and administration alike. </w:t>
      </w:r>
    </w:p>
    <w:p w14:paraId="00000016" w14:textId="77777777" w:rsidR="00A30CD9" w:rsidRDefault="00F757AD">
      <w:pPr>
        <w:spacing w:line="480" w:lineRule="auto"/>
        <w:ind w:firstLine="720"/>
      </w:pPr>
      <w:r>
        <w:t>These interim reports and the Tufts’ student movement came at a time when students across the nation were demanding increased voice in their educational experiences. In the 1960s, a national student movement, organizing around a range of different issues including sexual autonomy and the Vietnam War, rose to prominence.</w:t>
      </w:r>
      <w:r>
        <w:rPr>
          <w:vertAlign w:val="superscript"/>
        </w:rPr>
        <w:footnoteReference w:id="6"/>
      </w:r>
      <w:r>
        <w:t xml:space="preserve"> Part of this movement was centered around increasing student voice in the university setting and increasing the relevance of students’ </w:t>
      </w:r>
      <w:r>
        <w:lastRenderedPageBreak/>
        <w:t>academic experiences. At first, desires for academic reform—particularly pushes for more relevant, personal, and intimate learning experiences which students would have greater autonomy over—were in line with administrator and faculty desires to create a well-rounded, liberal education that served the growing, diverse population of college students. In fact, this was the reason that some universities introduced experimental colleges in the late 1950s. As students began to vocalize their concerns about their education in the 1960s, the number of experimental colleges in the United States grew, as they were seen as an optimal way to meet student desires. However, over time students became further radicalized, beginning to challenge the very notion of the experimental college and its utility in improving their educational experience.</w:t>
      </w:r>
      <w:r>
        <w:rPr>
          <w:vertAlign w:val="superscript"/>
        </w:rPr>
        <w:footnoteReference w:id="7"/>
      </w:r>
      <w:r>
        <w:t xml:space="preserve"> The combination of anti-authority attitudes spurred by the Vietnam War and a drive for individuality sparked by this Cold War-era youth culture resulted in a robust movement for changes across curricular and extracurricular life.</w:t>
      </w:r>
      <w:r>
        <w:rPr>
          <w:vertAlign w:val="superscript"/>
        </w:rPr>
        <w:footnoteReference w:id="8"/>
      </w:r>
      <w:r>
        <w:t xml:space="preserve"> As the movement gained momentum, it became more radical, including with the implementation of more violent and disruptive protest techniques, which increased animosity between the students and administration. By centering the student movement as a key part of the Tufts identity, the editors of </w:t>
      </w:r>
      <w:r>
        <w:rPr>
          <w:i/>
        </w:rPr>
        <w:t>The Weekly</w:t>
      </w:r>
      <w:r>
        <w:t xml:space="preserve"> positioned the campus climate within this national youth culture. The anti-institution and anti-authority tone of this movement placed students pushing for change in a rocky position as they simultaneously sought a Tufts degree while challenging the very notion and structure of that degree. Much like students attending other experimental colleges across the country, </w:t>
      </w:r>
      <w:proofErr w:type="gramStart"/>
      <w:r>
        <w:t>Tufts</w:t>
      </w:r>
      <w:proofErr w:type="gramEnd"/>
      <w:r>
        <w:t xml:space="preserve"> students developed a complex relationship with Tufts as an institution that strained their views on the Ex-College, since it stood as an institutionally-sanctioned space for the very reforms students claimed to want.  </w:t>
      </w:r>
    </w:p>
    <w:p w14:paraId="00000017" w14:textId="532D2B31" w:rsidR="00A30CD9" w:rsidRDefault="00F757AD">
      <w:pPr>
        <w:spacing w:line="480" w:lineRule="auto"/>
        <w:ind w:firstLine="720"/>
      </w:pPr>
      <w:r>
        <w:lastRenderedPageBreak/>
        <w:t>For the administration, the Experimental College was evidence of their successes in embracing an inherently reformist ethos at the university, as it institutionalize</w:t>
      </w:r>
      <w:r w:rsidR="00DE3DA1">
        <w:t>d</w:t>
      </w:r>
      <w:r>
        <w:t xml:space="preserve"> curriculum change and experimentation. In an interview in </w:t>
      </w:r>
      <w:r>
        <w:rPr>
          <w:i/>
        </w:rPr>
        <w:t>The Weekly</w:t>
      </w:r>
      <w:r>
        <w:t xml:space="preserve">, President Hallowell expressed his support for the conclusions of the interim committees, though his reading of the reports </w:t>
      </w:r>
      <w:proofErr w:type="gramStart"/>
      <w:r>
        <w:t>reflect</w:t>
      </w:r>
      <w:proofErr w:type="gramEnd"/>
      <w:r>
        <w:t xml:space="preserve"> the conservatism and traditionalism that is to be expected of an administration placed in opposition to change and student voice. He said he support</w:t>
      </w:r>
      <w:r w:rsidR="00DE3DA1">
        <w:t>ed</w:t>
      </w:r>
      <w:r>
        <w:t xml:space="preserve"> “greater academic freedom,” while acknowledging that, with complete freedom, students would miss out on a “core experience” that he sees as critical. He then point</w:t>
      </w:r>
      <w:r w:rsidR="00DE3DA1">
        <w:t>ed</w:t>
      </w:r>
      <w:r>
        <w:t xml:space="preserve"> to the Ex-College as an innovation that allows students to “piece together an interdisciplinary core.”</w:t>
      </w:r>
      <w:r>
        <w:rPr>
          <w:vertAlign w:val="superscript"/>
        </w:rPr>
        <w:footnoteReference w:id="9"/>
      </w:r>
      <w:r>
        <w:t xml:space="preserve"> This interview highlights how Hallowell sees himself and Tufts as ahead of the curve in terms of experimentation. He points to the Ex-College as an existing structure within the University from which students can get the academic freedom that they desire. </w:t>
      </w:r>
    </w:p>
    <w:p w14:paraId="00000018" w14:textId="06DED42A" w:rsidR="00A30CD9" w:rsidRDefault="00F757AD">
      <w:pPr>
        <w:spacing w:line="480" w:lineRule="auto"/>
        <w:ind w:firstLine="720"/>
      </w:pPr>
      <w:r>
        <w:t>Some students agree</w:t>
      </w:r>
      <w:r w:rsidR="00DE3DA1">
        <w:t>d</w:t>
      </w:r>
      <w:r>
        <w:t xml:space="preserve"> with President Hallowell, using </w:t>
      </w:r>
      <w:r>
        <w:rPr>
          <w:i/>
        </w:rPr>
        <w:t>The Weekly</w:t>
      </w:r>
      <w:r>
        <w:t xml:space="preserve"> as a platform to praise the Ex-College for the space it creates for students’ exploration. </w:t>
      </w:r>
      <w:proofErr w:type="gramStart"/>
      <w:r>
        <w:t>Also</w:t>
      </w:r>
      <w:proofErr w:type="gramEnd"/>
      <w:r>
        <w:t xml:space="preserve"> in this first issue of </w:t>
      </w:r>
      <w:r>
        <w:rPr>
          <w:i/>
        </w:rPr>
        <w:t>The Weekly</w:t>
      </w:r>
      <w:r>
        <w:t xml:space="preserve"> in the fall of 1968, the editorial team asked Steven Boxer, one of the students serving on the Ex-College board, to write a profile of the Ex-College in the Commentary section of the paper to “familiarize the freshmen, as well as the upperclassmen, with the history, functioning, and promise of Tufts’ Experimental College.” In his overview of the Ex-College, Boxer identifies several of its innovations as evidence of the Ex-College’s disruption of the “stagnant” university setting that he sees as “dangerous.” He points to interdisciplinary courses, peer-taught freshman seminars, and opportunities for independent study as ways that the Experimental College is meeting student demands for increased flexibility in curricula. As the Experimental </w:t>
      </w:r>
      <w:r>
        <w:lastRenderedPageBreak/>
        <w:t>College courses are largely shaped by student interest, Boxer sees the Ex-College as a place for students to bring their passion for social justice into their education.</w:t>
      </w:r>
      <w:r>
        <w:rPr>
          <w:vertAlign w:val="superscript"/>
        </w:rPr>
        <w:footnoteReference w:id="10"/>
      </w:r>
      <w:r>
        <w:t xml:space="preserve"> </w:t>
      </w:r>
    </w:p>
    <w:p w14:paraId="00000019" w14:textId="4DB62855" w:rsidR="00A30CD9" w:rsidRDefault="00F757AD">
      <w:pPr>
        <w:spacing w:line="480" w:lineRule="auto"/>
        <w:ind w:firstLine="720"/>
      </w:pPr>
      <w:r>
        <w:t xml:space="preserve">Throughout the rest of the year, similar perspectives were echoed by other students in </w:t>
      </w:r>
      <w:r>
        <w:rPr>
          <w:i/>
        </w:rPr>
        <w:t>The Weekly</w:t>
      </w:r>
      <w:r>
        <w:t>. One op-ed written by Cathy Sulzberger, a member of the Student Committee Against Racism (SCAR), argued that Tufts fail</w:t>
      </w:r>
      <w:r w:rsidR="00DE3DA1">
        <w:t>ed</w:t>
      </w:r>
      <w:r>
        <w:t xml:space="preserve"> to promote critical thinking in the student body, resulting in students’ inability to critique its curriculum in a way that advances social justice. This perspective falls into the critiques of the national student movement as it positions the university as an extension of society-at-large by promoting complicity and conformity among its students. Yet, she points to Ex-College courses as an example of course offerings that “deal with the problems, dilemmas, that are facing us in our society today,” suggesting that this type of class can act as a remedy if implemented broadly across the university.</w:t>
      </w:r>
      <w:r>
        <w:rPr>
          <w:vertAlign w:val="superscript"/>
        </w:rPr>
        <w:footnoteReference w:id="11"/>
      </w:r>
      <w:r>
        <w:t xml:space="preserve"> </w:t>
      </w:r>
    </w:p>
    <w:p w14:paraId="0000001A" w14:textId="734DCB71" w:rsidR="00A30CD9" w:rsidRDefault="00F757AD">
      <w:pPr>
        <w:spacing w:line="480" w:lineRule="auto"/>
        <w:ind w:firstLine="720"/>
      </w:pPr>
      <w:r>
        <w:t>Quite a few articles and commentaries profiled the peer-taught first</w:t>
      </w:r>
      <w:r w:rsidR="00DE3DA1">
        <w:t>-</w:t>
      </w:r>
      <w:r>
        <w:t>year seminars, a major innovation of the Ex-College, as an intensely valuable reform. Reporting found that popularity of and enrollment in these courses was increasing and that first years found these courses more engaging than their other courses, supporting Sulzberger’s argument that other introductory level courses available to first years often have “rigid learning environments” that prevent critical thinking.</w:t>
      </w:r>
      <w:r>
        <w:rPr>
          <w:vertAlign w:val="superscript"/>
        </w:rPr>
        <w:footnoteReference w:id="12"/>
      </w:r>
      <w:r>
        <w:t xml:space="preserve"> An editorial written about these seminars compared the learning taking place to findings from educational psychology, citing examples of students saying that Ex-College freshman seminars have proven critical for shaping their future interests.</w:t>
      </w:r>
      <w:r>
        <w:rPr>
          <w:vertAlign w:val="superscript"/>
        </w:rPr>
        <w:footnoteReference w:id="13"/>
      </w:r>
      <w:r>
        <w:t xml:space="preserve"> Like </w:t>
      </w:r>
      <w:r>
        <w:lastRenderedPageBreak/>
        <w:t>Sulzberger, they also lauded the ability for these seminars to reflect relevant and timely student interests and how this translates to increased interest and engagement from students. In these articles and commentaries, students express</w:t>
      </w:r>
      <w:r w:rsidR="00DE3DA1">
        <w:t>ed</w:t>
      </w:r>
      <w:r>
        <w:t xml:space="preserve"> the value of the Experimental College as a place for students to spark their intellectual interest in topics of critical importance to them. </w:t>
      </w:r>
    </w:p>
    <w:p w14:paraId="0000001B" w14:textId="2EC4B2A9" w:rsidR="00A30CD9" w:rsidRDefault="00F757AD">
      <w:pPr>
        <w:spacing w:line="480" w:lineRule="auto"/>
        <w:ind w:firstLine="720"/>
      </w:pPr>
      <w:r>
        <w:t xml:space="preserve">Boxer and other student ambassadors of the Ex-College, despite seeing and publicizing some of the potential benefits of the Ex-College, </w:t>
      </w:r>
      <w:r w:rsidR="00DE3DA1">
        <w:t>didn’t</w:t>
      </w:r>
      <w:r>
        <w:t xml:space="preserve"> believe that students across campus were taking sufficient advantage of the opportunities afforded by the presence of the Ex-College. In the same piece, Boxer critique</w:t>
      </w:r>
      <w:r w:rsidR="00DE3DA1">
        <w:t>d</w:t>
      </w:r>
      <w:r>
        <w:t xml:space="preserve"> the way that the Ex-College has lost some of its radical spirit, focusing more on novel content than on experimental teaching approaches. Along with this, he writes that the Ex-College has become increasingly wrapped up in debates about things like grading and credits, showing how it has become more deeply entrenched within the institution rather than embracing its potential for flexibility. He writes, “it has become less “experimental” — it seems almost afraid to assume its intrinsically antagonistic role in the University as the principal agent of change.” Due to its unique positioning as a student-driven space for reform within the University’s structure, the Ex-College </w:t>
      </w:r>
      <w:r w:rsidR="00DE3DA1">
        <w:t>could</w:t>
      </w:r>
      <w:r>
        <w:t xml:space="preserve"> only push the rest of the university if students use it to demonstrate the strength of their desire for reform. </w:t>
      </w:r>
    </w:p>
    <w:p w14:paraId="0000001C" w14:textId="5BDD85E2" w:rsidR="00A30CD9" w:rsidRDefault="00F757AD">
      <w:pPr>
        <w:spacing w:line="480" w:lineRule="auto"/>
      </w:pPr>
      <w:r>
        <w:tab/>
        <w:t>Quite a few of the students showcasing the Ex-College’s potential as a reformist tool chastise</w:t>
      </w:r>
      <w:r w:rsidR="00DE3DA1">
        <w:t>d</w:t>
      </w:r>
      <w:r>
        <w:t xml:space="preserve"> their fellow students for their lack of concrete action on the issue of education reform. Despite bemoaning the lack of student voice and flexibility in Tufts’ academic structures, some of the dissenters across campus </w:t>
      </w:r>
      <w:r w:rsidR="00DE3DA1">
        <w:t>were</w:t>
      </w:r>
      <w:r>
        <w:t xml:space="preserve"> seen by the Ex-College board and others as all talk, failing to put their actions behind their words by using the opportunities provided by the Ex-College. In a commentary printed aside Boxer’s profile, Editor-in-Chief Kittridge Opal writes: “As might be expected, most students’ enthusiasm for change is overshadowed by their incredible capacity for </w:t>
      </w:r>
      <w:r>
        <w:lastRenderedPageBreak/>
        <w:t>unproductivity; hence, few have taken advantage of the X-College.”</w:t>
      </w:r>
      <w:r>
        <w:rPr>
          <w:vertAlign w:val="superscript"/>
        </w:rPr>
        <w:footnoteReference w:id="14"/>
      </w:r>
      <w:r>
        <w:t xml:space="preserve"> This perspective highlights the inherent contradiction that reform-minded students </w:t>
      </w:r>
      <w:r w:rsidR="00DE3DA1">
        <w:t>embodied</w:t>
      </w:r>
      <w:r>
        <w:t xml:space="preserve"> as they are often required to work within the institution that they </w:t>
      </w:r>
      <w:r w:rsidR="00DE3DA1">
        <w:t>were</w:t>
      </w:r>
      <w:r>
        <w:t xml:space="preserve"> opposed to in order to prompt change. Opal </w:t>
      </w:r>
      <w:r w:rsidR="00DE3DA1">
        <w:t>indicates</w:t>
      </w:r>
      <w:r>
        <w:t xml:space="preserve"> that these anti-institutionalist sentiments prevent such activists from seeing the Ex-College as an opportunity </w:t>
      </w:r>
      <w:r w:rsidR="00DE3DA1">
        <w:t>to</w:t>
      </w:r>
      <w:r>
        <w:t xml:space="preserve"> push </w:t>
      </w:r>
      <w:r w:rsidR="00DE3DA1">
        <w:t>for</w:t>
      </w:r>
      <w:r>
        <w:t xml:space="preserve"> change. She </w:t>
      </w:r>
      <w:r w:rsidR="00DE3DA1">
        <w:t>saw</w:t>
      </w:r>
      <w:r>
        <w:t xml:space="preserve"> using the Ex-College as a logical tool for this activism, stating: “How long could the University maintain its current traditional academic structure if forty or more students chose to conduct courses next semester and a multitude undertook independent studies or if “</w:t>
      </w:r>
      <w:proofErr w:type="spellStart"/>
      <w:r>
        <w:t>nonacademics</w:t>
      </w:r>
      <w:proofErr w:type="spellEnd"/>
      <w:r>
        <w:t>” were introduced?”</w:t>
      </w:r>
      <w:r>
        <w:rPr>
          <w:vertAlign w:val="superscript"/>
        </w:rPr>
        <w:footnoteReference w:id="15"/>
      </w:r>
      <w:r>
        <w:t xml:space="preserve"> Rather than questioning the Ex-College as part of the institution, Opal question</w:t>
      </w:r>
      <w:r w:rsidR="00DE3DA1">
        <w:t>ed</w:t>
      </w:r>
      <w:r>
        <w:t xml:space="preserve"> the true motivations of student activists, who</w:t>
      </w:r>
      <w:r w:rsidR="00DE3DA1">
        <w:t xml:space="preserve">, she says, </w:t>
      </w:r>
      <w:r>
        <w:t xml:space="preserve">prefer to create hubbub about education reform than engage in spaces for reformist practices that already exist within the University. This bold critique of student activism, just three pages after the celebration of student activism that graced the cover of the issue, highlights </w:t>
      </w:r>
      <w:proofErr w:type="gramStart"/>
      <w:r>
        <w:t>that students</w:t>
      </w:r>
      <w:proofErr w:type="gramEnd"/>
      <w:r>
        <w:t xml:space="preserve"> in the late 1960s were far from monolithic. Even among radical, reform-minded students conflicts arose, as they struggled over different approaches in reconciling their membership in the institution of the university with their desire for less institutional control over their lives and education. </w:t>
      </w:r>
    </w:p>
    <w:p w14:paraId="0000001D" w14:textId="69FE25B3" w:rsidR="00A30CD9" w:rsidRDefault="00F757AD">
      <w:pPr>
        <w:spacing w:line="480" w:lineRule="auto"/>
      </w:pPr>
      <w:r>
        <w:tab/>
        <w:t xml:space="preserve">Student supporters of the Ex-College also seem to have accepted the limitations of the Experimental College, as is shown through the Ex-College board’s support of the Free University. Along with SCAR, SDS, and TCU, the Ex-College student board members were a part of establishing the Free University at Tufts, a </w:t>
      </w:r>
      <w:proofErr w:type="spellStart"/>
      <w:r>
        <w:t>counterinsitutional</w:t>
      </w:r>
      <w:proofErr w:type="spellEnd"/>
      <w:r>
        <w:t xml:space="preserve"> program where students </w:t>
      </w:r>
      <w:r w:rsidR="00DE3DA1">
        <w:t>could</w:t>
      </w:r>
      <w:r>
        <w:t xml:space="preserve"> teach courses. The courses are based around social justice issues as well as other topics </w:t>
      </w:r>
      <w:r>
        <w:lastRenderedPageBreak/>
        <w:t xml:space="preserve">and any student </w:t>
      </w:r>
      <w:r w:rsidR="00DE3DA1">
        <w:t>could</w:t>
      </w:r>
      <w:r>
        <w:t xml:space="preserve"> lead or take a course. The details in the newspapers’ announcement of the program are minimal, but the leaders of this program founded it based on programs at 150 other colleges and universities around the country, highlighting how education reform discourses at Tufts are operating within a broader national conversation.</w:t>
      </w:r>
      <w:r>
        <w:rPr>
          <w:vertAlign w:val="superscript"/>
        </w:rPr>
        <w:footnoteReference w:id="16"/>
      </w:r>
      <w:r>
        <w:t xml:space="preserve"> The Free University appears to </w:t>
      </w:r>
      <w:r w:rsidR="00DE3DA1">
        <w:t xml:space="preserve">have </w:t>
      </w:r>
      <w:r>
        <w:t>operate</w:t>
      </w:r>
      <w:r w:rsidR="00DE3DA1">
        <w:t>d</w:t>
      </w:r>
      <w:r>
        <w:t xml:space="preserve"> in a largely similar way to the Ex-College, only now fully free from the administrative burdens of a program operating within university structures. Yet, this has downsides, as the courses taken in this program </w:t>
      </w:r>
      <w:r w:rsidR="00DE3DA1">
        <w:t>didn’t</w:t>
      </w:r>
      <w:r>
        <w:t xml:space="preserve"> actually count toward a student’s Tufts degree. These social justice groups on campus </w:t>
      </w:r>
      <w:r w:rsidR="00DE3DA1">
        <w:t>seemed to</w:t>
      </w:r>
      <w:r>
        <w:t xml:space="preserve"> see that this sort of educational freedom has to happen outside of the Tufts institution, highlighting the fundamental misalignment of the educational reformists’ anti-institutionalist beliefs and their identity as a member of the institution of Tufts University.</w:t>
      </w:r>
    </w:p>
    <w:p w14:paraId="0000001E" w14:textId="7182C4CC" w:rsidR="00A30CD9" w:rsidRDefault="00F757AD">
      <w:pPr>
        <w:spacing w:line="480" w:lineRule="auto"/>
      </w:pPr>
      <w:r>
        <w:tab/>
        <w:t xml:space="preserve">While the Ex-College student board members acknowledge yet continue to embrace the shortcomings of their forum for change, other students and even faculty overtly challenge the notion that the Ex-College is an effective reform for enhancing academic freedom. In lamenting the lack of student voice on faculty committees and the student government’s willful acceptance of it, </w:t>
      </w:r>
      <w:r w:rsidR="00DE3DA1">
        <w:t xml:space="preserve">student </w:t>
      </w:r>
      <w:r>
        <w:t xml:space="preserve">Sanford </w:t>
      </w:r>
      <w:proofErr w:type="spellStart"/>
      <w:r>
        <w:t>Stoane</w:t>
      </w:r>
      <w:proofErr w:type="spellEnd"/>
      <w:r>
        <w:t xml:space="preserve"> includes a critique of the Ex-College, saying that it is “a substitution for curriculum innovation.”</w:t>
      </w:r>
      <w:r>
        <w:rPr>
          <w:vertAlign w:val="superscript"/>
        </w:rPr>
        <w:footnoteReference w:id="17"/>
      </w:r>
      <w:r>
        <w:t xml:space="preserve"> This is echoed by </w:t>
      </w:r>
      <w:r w:rsidR="00DE3DA1">
        <w:t xml:space="preserve">another student, </w:t>
      </w:r>
      <w:r>
        <w:t xml:space="preserve">Hap </w:t>
      </w:r>
      <w:proofErr w:type="spellStart"/>
      <w:r>
        <w:t>Mullenneaux</w:t>
      </w:r>
      <w:proofErr w:type="spellEnd"/>
      <w:r w:rsidR="00DE3DA1">
        <w:t>,</w:t>
      </w:r>
      <w:r>
        <w:t xml:space="preserve"> in their Commentary article titled “Utopia University,” where the Ex-College is listed as one of several recent innovations put forth by Tufts that they see as “entirely superficial.” </w:t>
      </w:r>
      <w:proofErr w:type="spellStart"/>
      <w:r>
        <w:t>Mullenneaux</w:t>
      </w:r>
      <w:proofErr w:type="spellEnd"/>
      <w:r>
        <w:t xml:space="preserve"> continues, “They [these innovations including the Ex-College] are designed to renovate a structure which has rotted out at its foundation and to pacify the educational architects who </w:t>
      </w:r>
      <w:r>
        <w:lastRenderedPageBreak/>
        <w:t>might somewhat see that the most constructive reform would be to destroy this ancient edifice.”</w:t>
      </w:r>
      <w:r>
        <w:rPr>
          <w:vertAlign w:val="superscript"/>
        </w:rPr>
        <w:footnoteReference w:id="18"/>
      </w:r>
      <w:r>
        <w:t xml:space="preserve"> </w:t>
      </w:r>
      <w:proofErr w:type="gramStart"/>
      <w:r>
        <w:t>This op-ed drips</w:t>
      </w:r>
      <w:proofErr w:type="gramEnd"/>
      <w:r>
        <w:t xml:space="preserve"> with irony, as </w:t>
      </w:r>
      <w:proofErr w:type="spellStart"/>
      <w:r>
        <w:t>Mullenneaux</w:t>
      </w:r>
      <w:proofErr w:type="spellEnd"/>
      <w:r w:rsidR="00DE3DA1">
        <w:t xml:space="preserve"> </w:t>
      </w:r>
      <w:r>
        <w:t xml:space="preserve">uses a university newspaper to protest the structure of the university that </w:t>
      </w:r>
      <w:r w:rsidR="00DE3DA1">
        <w:t>he</w:t>
      </w:r>
      <w:r>
        <w:t xml:space="preserve"> willingly studies at. Both </w:t>
      </w:r>
      <w:proofErr w:type="spellStart"/>
      <w:r>
        <w:t>Hulleanneaux</w:t>
      </w:r>
      <w:proofErr w:type="spellEnd"/>
      <w:r>
        <w:t xml:space="preserve"> and </w:t>
      </w:r>
      <w:proofErr w:type="spellStart"/>
      <w:r>
        <w:t>Stoane</w:t>
      </w:r>
      <w:proofErr w:type="spellEnd"/>
      <w:r>
        <w:t xml:space="preserve"> lump the Ex-College within a broader list of reforms, which places it squarely as an arm of the institution of Tufts. By invoking the Ex-College in lists including 24-hour parietals, dorm governments, and the tenure process, these authors replicate the discourse around the Ex-College that Boxer warned against, one focused on the Ex-College as part of the Tufts institution rather than a space for reform. These more radical perspectives see any part of the Tufts institution as a capitalist affront to students’ development, and the Ex-College is one such feature. </w:t>
      </w:r>
    </w:p>
    <w:p w14:paraId="0000001F" w14:textId="3E181A80" w:rsidR="00A30CD9" w:rsidRDefault="00F757AD">
      <w:pPr>
        <w:spacing w:line="480" w:lineRule="auto"/>
        <w:ind w:firstLine="720"/>
      </w:pPr>
      <w:r>
        <w:t xml:space="preserve">Similar to students </w:t>
      </w:r>
      <w:proofErr w:type="spellStart"/>
      <w:r>
        <w:t>Hulleanneaux</w:t>
      </w:r>
      <w:proofErr w:type="spellEnd"/>
      <w:r>
        <w:t xml:space="preserve"> and </w:t>
      </w:r>
      <w:proofErr w:type="spellStart"/>
      <w:r>
        <w:t>Stoane</w:t>
      </w:r>
      <w:proofErr w:type="spellEnd"/>
      <w:r>
        <w:t xml:space="preserve">, </w:t>
      </w:r>
      <w:r w:rsidR="00DE3DA1">
        <w:t xml:space="preserve">Biology professor </w:t>
      </w:r>
      <w:r>
        <w:t xml:space="preserve">Saul </w:t>
      </w:r>
      <w:proofErr w:type="spellStart"/>
      <w:r>
        <w:t>Slapikoff</w:t>
      </w:r>
      <w:proofErr w:type="spellEnd"/>
      <w:r>
        <w:t xml:space="preserve"> offer</w:t>
      </w:r>
      <w:r w:rsidR="00DE3DA1">
        <w:t>ed</w:t>
      </w:r>
      <w:r>
        <w:t xml:space="preserve"> a radical faculty perspective that points to institutional brokenness as cause for the Ex-College’s inherent lack of success at its stated goals. </w:t>
      </w:r>
      <w:proofErr w:type="spellStart"/>
      <w:r>
        <w:t>Slapikoff</w:t>
      </w:r>
      <w:proofErr w:type="spellEnd"/>
      <w:r>
        <w:t xml:space="preserve"> was a highly vocal member of the Tufts community, particularly at the center of the anti-ROTC movement, where he sought to uplift student voices as well as faculty and administrative transparency. He wrote an opinion article in </w:t>
      </w:r>
      <w:r>
        <w:rPr>
          <w:i/>
        </w:rPr>
        <w:t>The Weekly</w:t>
      </w:r>
      <w:r>
        <w:t xml:space="preserve"> as part of the New University Conference that questioned if curriculum reform could ever result in successfully “relevant” courses as students had been demanding. He argues that even as new topically relevant courses are introduced through reforms like the Free University and “the somewhat less experimental </w:t>
      </w:r>
      <w:proofErr w:type="spellStart"/>
      <w:r>
        <w:t>Experimental</w:t>
      </w:r>
      <w:proofErr w:type="spellEnd"/>
      <w:r>
        <w:t xml:space="preserve"> College,” classes that are truly relevant to students in the modern era are antithetical to the University given its role in society. The institution of the University is meant to mold the next generation of “literate, trained individuals who can help further [society’s] aims.”</w:t>
      </w:r>
      <w:r>
        <w:rPr>
          <w:vertAlign w:val="superscript"/>
        </w:rPr>
        <w:footnoteReference w:id="19"/>
      </w:r>
      <w:r>
        <w:t xml:space="preserve"> Yet, despite his critiques of its success at curriculum </w:t>
      </w:r>
      <w:r>
        <w:lastRenderedPageBreak/>
        <w:t xml:space="preserve">reform, </w:t>
      </w:r>
      <w:proofErr w:type="spellStart"/>
      <w:r>
        <w:t>Slapikoff</w:t>
      </w:r>
      <w:proofErr w:type="spellEnd"/>
      <w:r>
        <w:t xml:space="preserve"> still went on to be an engaged member of the Ex-College, teaching a course through the program and supporting its apprenticeship program in the 1970s. Like the students, </w:t>
      </w:r>
      <w:proofErr w:type="spellStart"/>
      <w:r>
        <w:t>Slapikoff’s</w:t>
      </w:r>
      <w:proofErr w:type="spellEnd"/>
      <w:r>
        <w:t xml:space="preserve"> identity as a consenting member of the Tufts community makes his critiques difficult to stand behind, and it appears he eventually turned to what he once criticized as a way of pushing for institutional change. </w:t>
      </w:r>
    </w:p>
    <w:p w14:paraId="00000020" w14:textId="77777777" w:rsidR="00A30CD9" w:rsidRDefault="00F757AD">
      <w:pPr>
        <w:spacing w:line="480" w:lineRule="auto"/>
        <w:ind w:firstLine="720"/>
      </w:pPr>
      <w:r>
        <w:t xml:space="preserve">Tufts University's Experimental College was a fundamentally precarious program in the 1960s, operating with one foot in reform conversations among students and the other in the administrative offices of Ballou Hall; it was part institution, part reformist. The paradoxical identity of this program at Tufts mirrors the paradoxes at the heart of the student’s movement at Tufts. While these students wanted to attend these academic institutions and reap the benefits of a university degree, they simultaneously saw the university and everything it touched as deeply flawed extensions of an oppressive state and society. This split identity, both a university student and an anti-institutionalist, is exhibited in the way that students and other stakeholders use student publications to voice critiques and praises of the Ex-College. The tension displayed in these writings is indicative of the precarity of youth cultures that base themselves in </w:t>
      </w:r>
      <w:proofErr w:type="spellStart"/>
      <w:r>
        <w:t>counterculturalism</w:t>
      </w:r>
      <w:proofErr w:type="spellEnd"/>
      <w:r>
        <w:t xml:space="preserve"> and anti-authority sentiments while existing squarely within that culture and willingly submitting themselves to those authorities. </w:t>
      </w:r>
    </w:p>
    <w:p w14:paraId="00000021" w14:textId="77777777" w:rsidR="00A30CD9" w:rsidRDefault="00A30CD9">
      <w:pPr>
        <w:spacing w:line="480" w:lineRule="auto"/>
        <w:ind w:firstLine="720"/>
      </w:pPr>
    </w:p>
    <w:p w14:paraId="00000022" w14:textId="77777777" w:rsidR="00A30CD9" w:rsidRDefault="00F757AD">
      <w:pPr>
        <w:spacing w:line="324" w:lineRule="auto"/>
        <w:ind w:left="450" w:hanging="450"/>
        <w:jc w:val="center"/>
      </w:pPr>
      <w:r>
        <w:br w:type="page"/>
      </w:r>
    </w:p>
    <w:p w14:paraId="00000023" w14:textId="77777777" w:rsidR="00A30CD9" w:rsidRDefault="00F757AD">
      <w:pPr>
        <w:spacing w:line="324" w:lineRule="auto"/>
        <w:ind w:left="450" w:hanging="450"/>
        <w:jc w:val="center"/>
      </w:pPr>
      <w:r>
        <w:lastRenderedPageBreak/>
        <w:t>Bibliography</w:t>
      </w:r>
    </w:p>
    <w:p w14:paraId="00000024" w14:textId="77777777" w:rsidR="00A30CD9" w:rsidRDefault="00F757AD">
      <w:pPr>
        <w:spacing w:after="200"/>
        <w:ind w:left="450" w:hanging="450"/>
      </w:pPr>
      <w:r>
        <w:t xml:space="preserve">Bailey, Beth L. </w:t>
      </w:r>
      <w:r>
        <w:rPr>
          <w:i/>
        </w:rPr>
        <w:t>Sex in the Heartland</w:t>
      </w:r>
      <w:r>
        <w:t>. Cambridge, Mass: Harvard University Press, 1999.</w:t>
      </w:r>
    </w:p>
    <w:p w14:paraId="00000025" w14:textId="77777777" w:rsidR="00A30CD9" w:rsidRDefault="00F757AD">
      <w:pPr>
        <w:spacing w:after="200"/>
        <w:ind w:left="450" w:hanging="450"/>
      </w:pPr>
      <w:r>
        <w:t xml:space="preserve">Boxer, Steven. “Experimental College Overview.” </w:t>
      </w:r>
      <w:r>
        <w:rPr>
          <w:i/>
        </w:rPr>
        <w:t>The Tufts Weekly</w:t>
      </w:r>
      <w:r>
        <w:t>. September 9, 1968, sec. Commentary. Tufts University Digital Collections and Archives.</w:t>
      </w:r>
    </w:p>
    <w:p w14:paraId="00000026" w14:textId="77777777" w:rsidR="00A30CD9" w:rsidRDefault="00F757AD">
      <w:pPr>
        <w:spacing w:after="200"/>
        <w:ind w:left="450" w:hanging="450"/>
      </w:pPr>
      <w:r>
        <w:t xml:space="preserve">Experimental College Records, 1958-2014. Subject files, 1958-2014. Reports and Memos 1963. Proposal from A.L. </w:t>
      </w:r>
      <w:proofErr w:type="spellStart"/>
      <w:r>
        <w:t>Palubinskas</w:t>
      </w:r>
      <w:proofErr w:type="spellEnd"/>
      <w:r>
        <w:t xml:space="preserve"> about the Experimental College. UA044.001.001.00004a. Tufts University. Digital Collections and Archives. Medford, MA.</w:t>
      </w:r>
    </w:p>
    <w:p w14:paraId="00000027" w14:textId="77777777" w:rsidR="00A30CD9" w:rsidRDefault="00F757AD">
      <w:pPr>
        <w:spacing w:after="200"/>
        <w:ind w:left="450" w:hanging="450"/>
      </w:pPr>
      <w:r>
        <w:t>Experimental College Records, 1958-2014. Subject files, 1958-2014. Committee on the Ex. College, Minutes 1965-1969. Report to the Faculty of Arts and Sciences: The Experimental College (1964-65). UA044.001.001.00001. Tufts University. Digital Collections and Archives. Medford, MA.</w:t>
      </w:r>
    </w:p>
    <w:p w14:paraId="00000028" w14:textId="77777777" w:rsidR="00A30CD9" w:rsidRDefault="00F757AD">
      <w:pPr>
        <w:spacing w:after="200"/>
        <w:ind w:left="450" w:hanging="450"/>
      </w:pPr>
      <w:r>
        <w:t xml:space="preserve">Higginson, Reid Pitney. “When Experimental Was Mainstream: The Rise and Fall of Experimental Colleges, 1957–1979.” </w:t>
      </w:r>
      <w:r>
        <w:rPr>
          <w:i/>
        </w:rPr>
        <w:t>History of Education Quarterly</w:t>
      </w:r>
      <w:r>
        <w:t xml:space="preserve"> 59, no. 2 (May 2019): 195–226. https://doi.org/10.1017/heq.2019.4.</w:t>
      </w:r>
    </w:p>
    <w:p w14:paraId="00000029" w14:textId="77777777" w:rsidR="00A30CD9" w:rsidRDefault="00F757AD">
      <w:pPr>
        <w:spacing w:after="200"/>
        <w:ind w:left="450" w:hanging="450"/>
      </w:pPr>
      <w:r>
        <w:t xml:space="preserve">Horowitz, Helen Lefkowitz. </w:t>
      </w:r>
      <w:r>
        <w:rPr>
          <w:i/>
        </w:rPr>
        <w:t>Campus Life: Undergraduate Cultures from the End of the Eighteenth Century to the Present</w:t>
      </w:r>
      <w:r>
        <w:t>. Chicago: University of Chicago Press, 1988.</w:t>
      </w:r>
    </w:p>
    <w:p w14:paraId="0000002A" w14:textId="77777777" w:rsidR="00A30CD9" w:rsidRDefault="00F757AD">
      <w:pPr>
        <w:spacing w:after="200"/>
        <w:ind w:left="450" w:hanging="450"/>
      </w:pPr>
      <w:r>
        <w:t xml:space="preserve">Hyde, Mary Anne. “Co-Chairman of X-Col Board, Experimental Degree Sought.” </w:t>
      </w:r>
      <w:r>
        <w:rPr>
          <w:i/>
        </w:rPr>
        <w:t>The Tufts Weekly</w:t>
      </w:r>
      <w:r>
        <w:t>. October 8, 1968. Tufts University Digital Collections and Archives.</w:t>
      </w:r>
    </w:p>
    <w:p w14:paraId="0000002B" w14:textId="77777777" w:rsidR="00A30CD9" w:rsidRDefault="00F757AD">
      <w:pPr>
        <w:spacing w:after="200"/>
        <w:ind w:left="450" w:hanging="450"/>
      </w:pPr>
      <w:r>
        <w:t>“From the Editor’s Desk: Myopia in Academia.” November 8, 1968. Tufts University Digital Collections and Archives.</w:t>
      </w:r>
    </w:p>
    <w:p w14:paraId="0000002C" w14:textId="77777777" w:rsidR="00A30CD9" w:rsidRDefault="00F757AD">
      <w:pPr>
        <w:spacing w:after="200"/>
        <w:ind w:left="450" w:hanging="450"/>
      </w:pPr>
      <w:proofErr w:type="spellStart"/>
      <w:r>
        <w:t>Mullenneaux</w:t>
      </w:r>
      <w:proofErr w:type="spellEnd"/>
      <w:r>
        <w:t xml:space="preserve">, Hap. “Utopia University.” </w:t>
      </w:r>
      <w:r>
        <w:rPr>
          <w:i/>
        </w:rPr>
        <w:t>Observer</w:t>
      </w:r>
      <w:r>
        <w:t>. April 1, 1969, sec. Commentary. Tufts University Digital Collections and Archives.</w:t>
      </w:r>
    </w:p>
    <w:p w14:paraId="0000002D" w14:textId="77777777" w:rsidR="00A30CD9" w:rsidRDefault="00F757AD">
      <w:pPr>
        <w:spacing w:after="200"/>
        <w:ind w:left="450" w:hanging="450"/>
      </w:pPr>
      <w:r>
        <w:t xml:space="preserve">Opal, Kittridge. “Change in The Process </w:t>
      </w:r>
      <w:proofErr w:type="gramStart"/>
      <w:r>
        <w:t>Of</w:t>
      </w:r>
      <w:proofErr w:type="gramEnd"/>
      <w:r>
        <w:t xml:space="preserve"> Discussion.” </w:t>
      </w:r>
      <w:r>
        <w:rPr>
          <w:i/>
        </w:rPr>
        <w:t>The Tufts Weekly</w:t>
      </w:r>
      <w:r>
        <w:t>. September 9, 1968. Tufts University Digital Collections and Archives.</w:t>
      </w:r>
    </w:p>
    <w:p w14:paraId="0000002E" w14:textId="77777777" w:rsidR="00A30CD9" w:rsidRDefault="00F757AD">
      <w:pPr>
        <w:spacing w:after="200"/>
        <w:ind w:left="450" w:hanging="450"/>
      </w:pPr>
      <w:r>
        <w:t xml:space="preserve">Opal, Kittridge. “Third World.” </w:t>
      </w:r>
      <w:r>
        <w:rPr>
          <w:i/>
        </w:rPr>
        <w:t>The Tufts Weekly</w:t>
      </w:r>
      <w:r>
        <w:t>. September 9, 1968, sec. Commentary. Tufts University Digital Collections and Archives.</w:t>
      </w:r>
    </w:p>
    <w:p w14:paraId="0000002F" w14:textId="77777777" w:rsidR="00A30CD9" w:rsidRDefault="00F757AD">
      <w:pPr>
        <w:spacing w:after="200" w:line="324" w:lineRule="auto"/>
        <w:ind w:left="450" w:hanging="450"/>
      </w:pPr>
      <w:r>
        <w:t xml:space="preserve">Primack, Phil. “Students Examine University; Interim Report Issued Today.” </w:t>
      </w:r>
      <w:r>
        <w:rPr>
          <w:i/>
        </w:rPr>
        <w:t>The Tufts Weekly</w:t>
      </w:r>
      <w:r>
        <w:t>. September 9, 1968. Tufts University Digital Collections and Archives.</w:t>
      </w:r>
    </w:p>
    <w:p w14:paraId="00000030" w14:textId="77777777" w:rsidR="00A30CD9" w:rsidRDefault="00F757AD">
      <w:pPr>
        <w:spacing w:after="200"/>
        <w:ind w:left="450" w:hanging="450"/>
      </w:pPr>
      <w:r>
        <w:t xml:space="preserve">“Pro-, Anti-ROTC Tents Bloom on Tufts Campus.” </w:t>
      </w:r>
      <w:r>
        <w:rPr>
          <w:i/>
        </w:rPr>
        <w:t>Observer</w:t>
      </w:r>
      <w:r>
        <w:t xml:space="preserve">. April 16, 1969, Special ROTC Edition </w:t>
      </w:r>
      <w:proofErr w:type="spellStart"/>
      <w:r>
        <w:t>edition</w:t>
      </w:r>
      <w:proofErr w:type="spellEnd"/>
      <w:r>
        <w:t>. Tufts University Digital Collections and Archives.</w:t>
      </w:r>
    </w:p>
    <w:p w14:paraId="00000031" w14:textId="77777777" w:rsidR="00A30CD9" w:rsidRDefault="00F757AD">
      <w:pPr>
        <w:spacing w:after="200"/>
        <w:ind w:left="450" w:hanging="450"/>
      </w:pPr>
      <w:proofErr w:type="spellStart"/>
      <w:r>
        <w:t>Slapikoff</w:t>
      </w:r>
      <w:proofErr w:type="spellEnd"/>
      <w:r>
        <w:t xml:space="preserve">, Saul. “New University Conference: Purgatives?” </w:t>
      </w:r>
      <w:r>
        <w:rPr>
          <w:i/>
        </w:rPr>
        <w:t>The Tufts Weekly</w:t>
      </w:r>
      <w:r>
        <w:t>. November 22, 1968. Tufts University Digital Collections and Archives.</w:t>
      </w:r>
    </w:p>
    <w:p w14:paraId="00000032" w14:textId="77777777" w:rsidR="00A30CD9" w:rsidRDefault="00F757AD">
      <w:pPr>
        <w:spacing w:after="200"/>
        <w:ind w:left="450" w:hanging="450"/>
      </w:pPr>
      <w:r>
        <w:lastRenderedPageBreak/>
        <w:t xml:space="preserve">Steinberg, Josh. “Department Heads Express Views on ‘Related’ Credits in X-College.” </w:t>
      </w:r>
      <w:r>
        <w:rPr>
          <w:i/>
        </w:rPr>
        <w:t>The Tufts Weekly</w:t>
      </w:r>
      <w:r>
        <w:t>. October 4, 1968. Tufts University Digital Collections and Archives.</w:t>
      </w:r>
    </w:p>
    <w:p w14:paraId="00000033" w14:textId="77777777" w:rsidR="00A30CD9" w:rsidRDefault="00F757AD">
      <w:pPr>
        <w:spacing w:after="200"/>
        <w:ind w:left="450" w:hanging="450"/>
      </w:pPr>
      <w:proofErr w:type="spellStart"/>
      <w:r>
        <w:t>Stoane</w:t>
      </w:r>
      <w:proofErr w:type="spellEnd"/>
      <w:r>
        <w:t xml:space="preserve">, Sanford. “Student Sheep.” </w:t>
      </w:r>
      <w:r>
        <w:rPr>
          <w:i/>
        </w:rPr>
        <w:t>Observer</w:t>
      </w:r>
      <w:r>
        <w:t>. February 28, 1969, sec. Opinion. Tufts University Digital Collections and Archives.</w:t>
      </w:r>
    </w:p>
    <w:p w14:paraId="00000034" w14:textId="77777777" w:rsidR="00A30CD9" w:rsidRDefault="00F757AD">
      <w:pPr>
        <w:spacing w:after="200"/>
        <w:ind w:left="450" w:hanging="450"/>
      </w:pPr>
      <w:r>
        <w:t xml:space="preserve">Sulzberger, </w:t>
      </w:r>
      <w:proofErr w:type="gramStart"/>
      <w:r>
        <w:t>Cathy .</w:t>
      </w:r>
      <w:proofErr w:type="gramEnd"/>
      <w:r>
        <w:t xml:space="preserve"> “Repression of Critical Thinking.” </w:t>
      </w:r>
      <w:r>
        <w:rPr>
          <w:i/>
        </w:rPr>
        <w:t>The Tufts Weekly</w:t>
      </w:r>
      <w:r>
        <w:t>. November 1, 1968, sec. Commentary. Tufts University Digital Collections and Archives.</w:t>
      </w:r>
    </w:p>
    <w:p w14:paraId="00000035" w14:textId="77777777" w:rsidR="00A30CD9" w:rsidRDefault="00F757AD">
      <w:pPr>
        <w:spacing w:after="200"/>
        <w:ind w:left="450" w:hanging="450"/>
      </w:pPr>
      <w:r>
        <w:t xml:space="preserve">“Tufts’ ‘Free U.’ Begins.” </w:t>
      </w:r>
      <w:r>
        <w:rPr>
          <w:i/>
        </w:rPr>
        <w:t>The Tufts Weekly</w:t>
      </w:r>
      <w:r>
        <w:t>. September 13, 1968, sec. Commentary. Tufts University Digital Collections and Archives.</w:t>
      </w:r>
    </w:p>
    <w:p w14:paraId="00000036" w14:textId="77777777" w:rsidR="00A30CD9" w:rsidRDefault="00F757AD">
      <w:pPr>
        <w:spacing w:after="200"/>
        <w:ind w:left="450"/>
      </w:pPr>
      <w:r>
        <w:t xml:space="preserve">Van De </w:t>
      </w:r>
      <w:proofErr w:type="spellStart"/>
      <w:r>
        <w:t>Bogert</w:t>
      </w:r>
      <w:proofErr w:type="spellEnd"/>
      <w:r>
        <w:t xml:space="preserve">, Pete. “Chicago Convention ‘Veteran’ Outlines Role </w:t>
      </w:r>
      <w:proofErr w:type="gramStart"/>
      <w:r>
        <w:t>For</w:t>
      </w:r>
      <w:proofErr w:type="gramEnd"/>
      <w:r>
        <w:t xml:space="preserve"> Moderates.” </w:t>
      </w:r>
      <w:r>
        <w:rPr>
          <w:i/>
        </w:rPr>
        <w:t>The Tufts Weekly</w:t>
      </w:r>
      <w:r>
        <w:t>. September 13, 1968. Tufts University Digital Collections and Archives.</w:t>
      </w:r>
    </w:p>
    <w:p w14:paraId="00000037" w14:textId="77777777" w:rsidR="00A30CD9" w:rsidRDefault="00A30CD9">
      <w:pPr>
        <w:ind w:left="450" w:hanging="450"/>
      </w:pPr>
    </w:p>
    <w:p w14:paraId="00000038" w14:textId="77777777" w:rsidR="00A30CD9" w:rsidRDefault="00A30CD9">
      <w:pPr>
        <w:ind w:left="450" w:hanging="450"/>
      </w:pPr>
    </w:p>
    <w:p w14:paraId="00000039" w14:textId="77777777" w:rsidR="00A30CD9" w:rsidRDefault="00A30CD9">
      <w:pPr>
        <w:spacing w:line="480" w:lineRule="auto"/>
        <w:ind w:left="450" w:hanging="450"/>
      </w:pPr>
    </w:p>
    <w:p w14:paraId="0000003A" w14:textId="77777777" w:rsidR="00A30CD9" w:rsidRDefault="00A30CD9">
      <w:pPr>
        <w:spacing w:line="480" w:lineRule="auto"/>
        <w:ind w:firstLine="720"/>
      </w:pPr>
    </w:p>
    <w:sectPr w:rsidR="00A30CD9">
      <w:headerReference w:type="default" r:id="rId6"/>
      <w:footerReference w:type="default" r:id="rId7"/>
      <w:headerReference w:type="firs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D4A7D1" w14:textId="77777777" w:rsidR="00EC2ABD" w:rsidRDefault="00EC2ABD">
      <w:pPr>
        <w:spacing w:line="240" w:lineRule="auto"/>
      </w:pPr>
      <w:r>
        <w:separator/>
      </w:r>
    </w:p>
  </w:endnote>
  <w:endnote w:type="continuationSeparator" w:id="0">
    <w:p w14:paraId="4EB1B0AF" w14:textId="77777777" w:rsidR="00EC2ABD" w:rsidRDefault="00EC2A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3B" w14:textId="77777777" w:rsidR="00A30CD9" w:rsidRDefault="00A30CD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51" w14:textId="77777777" w:rsidR="00A30CD9" w:rsidRDefault="00A30C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4285B" w14:textId="77777777" w:rsidR="00EC2ABD" w:rsidRDefault="00EC2ABD">
      <w:pPr>
        <w:spacing w:line="240" w:lineRule="auto"/>
      </w:pPr>
      <w:r>
        <w:separator/>
      </w:r>
    </w:p>
  </w:footnote>
  <w:footnote w:type="continuationSeparator" w:id="0">
    <w:p w14:paraId="4531D208" w14:textId="77777777" w:rsidR="00EC2ABD" w:rsidRDefault="00EC2ABD">
      <w:pPr>
        <w:spacing w:line="240" w:lineRule="auto"/>
      </w:pPr>
      <w:r>
        <w:continuationSeparator/>
      </w:r>
    </w:p>
  </w:footnote>
  <w:footnote w:id="1">
    <w:p w14:paraId="00000042" w14:textId="77777777" w:rsidR="00A30CD9" w:rsidRDefault="00F757AD">
      <w:pPr>
        <w:spacing w:line="240" w:lineRule="auto"/>
        <w:rPr>
          <w:sz w:val="20"/>
          <w:szCs w:val="20"/>
        </w:rPr>
      </w:pPr>
      <w:r>
        <w:rPr>
          <w:vertAlign w:val="superscript"/>
        </w:rPr>
        <w:footnoteRef/>
      </w:r>
      <w:r>
        <w:rPr>
          <w:sz w:val="20"/>
          <w:szCs w:val="20"/>
        </w:rPr>
        <w:t xml:space="preserve">  Experimental College Records, 1958-2014. Subject files, 1958-2014. Reports and Memos 1963. Proposal from A.L. </w:t>
      </w:r>
      <w:proofErr w:type="spellStart"/>
      <w:r>
        <w:rPr>
          <w:sz w:val="20"/>
          <w:szCs w:val="20"/>
        </w:rPr>
        <w:t>Palubinskas</w:t>
      </w:r>
      <w:proofErr w:type="spellEnd"/>
      <w:r>
        <w:rPr>
          <w:sz w:val="20"/>
          <w:szCs w:val="20"/>
        </w:rPr>
        <w:t xml:space="preserve"> about the Experimental College. UA044.001.001.00004a. Tufts University. Digital Collections and Archives. Medford, MA.</w:t>
      </w:r>
    </w:p>
  </w:footnote>
  <w:footnote w:id="2">
    <w:p w14:paraId="00000043" w14:textId="77777777" w:rsidR="00A30CD9" w:rsidRDefault="00F757AD">
      <w:pPr>
        <w:spacing w:line="240" w:lineRule="auto"/>
        <w:rPr>
          <w:sz w:val="20"/>
          <w:szCs w:val="20"/>
        </w:rPr>
      </w:pPr>
      <w:r>
        <w:rPr>
          <w:vertAlign w:val="superscript"/>
        </w:rPr>
        <w:footnoteRef/>
      </w:r>
      <w:r>
        <w:rPr>
          <w:sz w:val="20"/>
          <w:szCs w:val="20"/>
        </w:rPr>
        <w:t xml:space="preserve">  Experimental College Records, 1958-2014. Subject files, 1958-2014. Committee on the Ex. College, Minutes 1965-1969. Report to the Faculty of Arts and Sciences: The Experimental College (1964-65). UA044.001.001.00001. Tufts University. Digital Collections and Archives. Medford, MA.</w:t>
      </w:r>
    </w:p>
  </w:footnote>
  <w:footnote w:id="3">
    <w:p w14:paraId="0000004F" w14:textId="77777777" w:rsidR="00A30CD9" w:rsidRDefault="00F757AD">
      <w:pPr>
        <w:spacing w:line="240" w:lineRule="auto"/>
        <w:rPr>
          <w:sz w:val="20"/>
          <w:szCs w:val="20"/>
        </w:rPr>
      </w:pPr>
      <w:r>
        <w:rPr>
          <w:vertAlign w:val="superscript"/>
        </w:rPr>
        <w:footnoteRef/>
      </w:r>
      <w:r>
        <w:rPr>
          <w:sz w:val="20"/>
          <w:szCs w:val="20"/>
        </w:rPr>
        <w:t xml:space="preserve"> “Last Spring’s Awakening </w:t>
      </w:r>
      <w:proofErr w:type="gramStart"/>
      <w:r>
        <w:rPr>
          <w:sz w:val="20"/>
          <w:szCs w:val="20"/>
        </w:rPr>
        <w:t>On</w:t>
      </w:r>
      <w:proofErr w:type="gramEnd"/>
      <w:r>
        <w:rPr>
          <w:sz w:val="20"/>
          <w:szCs w:val="20"/>
        </w:rPr>
        <w:t xml:space="preserve"> The Hill: Tufts’ ‘Student Movement’; A Summary for Freshmen,” </w:t>
      </w:r>
      <w:r>
        <w:rPr>
          <w:i/>
          <w:sz w:val="20"/>
          <w:szCs w:val="20"/>
        </w:rPr>
        <w:t>The Tufts Weekly</w:t>
      </w:r>
      <w:r>
        <w:rPr>
          <w:sz w:val="20"/>
          <w:szCs w:val="20"/>
        </w:rPr>
        <w:t>, September 9, 1968, Tufts University Digital Collections and Archives.</w:t>
      </w:r>
    </w:p>
  </w:footnote>
  <w:footnote w:id="4">
    <w:p w14:paraId="0000004D" w14:textId="77777777" w:rsidR="00A30CD9" w:rsidRDefault="00F757AD">
      <w:pPr>
        <w:spacing w:line="240" w:lineRule="auto"/>
        <w:rPr>
          <w:sz w:val="20"/>
          <w:szCs w:val="20"/>
        </w:rPr>
      </w:pPr>
      <w:r>
        <w:rPr>
          <w:vertAlign w:val="superscript"/>
        </w:rPr>
        <w:footnoteRef/>
      </w:r>
      <w:r>
        <w:rPr>
          <w:sz w:val="20"/>
          <w:szCs w:val="20"/>
        </w:rPr>
        <w:t xml:space="preserve"> Phil Primack, “Students Examine University; Interim Report Issued Today,” </w:t>
      </w:r>
      <w:r>
        <w:rPr>
          <w:i/>
          <w:sz w:val="20"/>
          <w:szCs w:val="20"/>
        </w:rPr>
        <w:t>The Tufts Weekly</w:t>
      </w:r>
      <w:r>
        <w:rPr>
          <w:sz w:val="20"/>
          <w:szCs w:val="20"/>
        </w:rPr>
        <w:t>, September 9, 1968, Tufts University Digital Collections and Archives.</w:t>
      </w:r>
    </w:p>
  </w:footnote>
  <w:footnote w:id="5">
    <w:p w14:paraId="0000004E" w14:textId="77777777" w:rsidR="00A30CD9" w:rsidRDefault="00F757AD">
      <w:pPr>
        <w:spacing w:line="240" w:lineRule="auto"/>
        <w:rPr>
          <w:sz w:val="20"/>
          <w:szCs w:val="20"/>
        </w:rPr>
      </w:pPr>
      <w:r>
        <w:rPr>
          <w:vertAlign w:val="superscript"/>
        </w:rPr>
        <w:footnoteRef/>
      </w:r>
      <w:r>
        <w:rPr>
          <w:sz w:val="20"/>
          <w:szCs w:val="20"/>
        </w:rPr>
        <w:t xml:space="preserve"> Kittridge Opal, “Third World,” The Tufts Weekly, September 9, 1968, sec. Commentary, Tufts University Digital Collections and Archives.</w:t>
      </w:r>
    </w:p>
  </w:footnote>
  <w:footnote w:id="6">
    <w:p w14:paraId="00000040" w14:textId="77777777" w:rsidR="00A30CD9" w:rsidRDefault="00F757AD">
      <w:pPr>
        <w:spacing w:line="240" w:lineRule="auto"/>
        <w:rPr>
          <w:sz w:val="20"/>
          <w:szCs w:val="20"/>
        </w:rPr>
      </w:pPr>
      <w:r>
        <w:rPr>
          <w:vertAlign w:val="superscript"/>
        </w:rPr>
        <w:footnoteRef/>
      </w:r>
      <w:r>
        <w:rPr>
          <w:sz w:val="20"/>
          <w:szCs w:val="20"/>
        </w:rPr>
        <w:t xml:space="preserve"> Helen Lefkowitz Horowitz, </w:t>
      </w:r>
      <w:r>
        <w:rPr>
          <w:i/>
          <w:sz w:val="20"/>
          <w:szCs w:val="20"/>
        </w:rPr>
        <w:t>Campus Life: Undergraduate Cultures from the End of the Eighteenth Century to the Present</w:t>
      </w:r>
      <w:r>
        <w:rPr>
          <w:sz w:val="20"/>
          <w:szCs w:val="20"/>
        </w:rPr>
        <w:t xml:space="preserve"> (Chicago: University of Chicago Press, 1988), 220-244. </w:t>
      </w:r>
    </w:p>
  </w:footnote>
  <w:footnote w:id="7">
    <w:p w14:paraId="0000004C" w14:textId="77777777" w:rsidR="00A30CD9" w:rsidRDefault="00F757AD">
      <w:pPr>
        <w:spacing w:line="240" w:lineRule="auto"/>
        <w:rPr>
          <w:sz w:val="20"/>
          <w:szCs w:val="20"/>
        </w:rPr>
      </w:pPr>
      <w:r>
        <w:rPr>
          <w:vertAlign w:val="superscript"/>
        </w:rPr>
        <w:footnoteRef/>
      </w:r>
      <w:r>
        <w:rPr>
          <w:sz w:val="20"/>
          <w:szCs w:val="20"/>
        </w:rPr>
        <w:t xml:space="preserve"> Reid Pitney Higginson, “When Experimental Was Mainstream: The Rise and Fall of Experimental Colleges, 1957–1979,” </w:t>
      </w:r>
      <w:r>
        <w:rPr>
          <w:i/>
          <w:sz w:val="20"/>
          <w:szCs w:val="20"/>
        </w:rPr>
        <w:t>History of Education Quarterly</w:t>
      </w:r>
      <w:r>
        <w:rPr>
          <w:sz w:val="20"/>
          <w:szCs w:val="20"/>
        </w:rPr>
        <w:t xml:space="preserve"> 59, no. 2 (May 2019): 195–226,</w:t>
      </w:r>
      <w:hyperlink r:id="rId1">
        <w:r>
          <w:rPr>
            <w:sz w:val="20"/>
            <w:szCs w:val="20"/>
          </w:rPr>
          <w:t xml:space="preserve"> </w:t>
        </w:r>
      </w:hyperlink>
      <w:hyperlink r:id="rId2">
        <w:r>
          <w:rPr>
            <w:color w:val="1155CC"/>
            <w:sz w:val="20"/>
            <w:szCs w:val="20"/>
            <w:u w:val="single"/>
          </w:rPr>
          <w:t>https://doi.org/10.1017/heq.2019.4</w:t>
        </w:r>
      </w:hyperlink>
      <w:r>
        <w:rPr>
          <w:sz w:val="20"/>
          <w:szCs w:val="20"/>
        </w:rPr>
        <w:t>.</w:t>
      </w:r>
    </w:p>
  </w:footnote>
  <w:footnote w:id="8">
    <w:p w14:paraId="00000041" w14:textId="77777777" w:rsidR="00A30CD9" w:rsidRDefault="00F757AD">
      <w:pPr>
        <w:spacing w:line="240" w:lineRule="auto"/>
        <w:rPr>
          <w:sz w:val="20"/>
          <w:szCs w:val="20"/>
        </w:rPr>
      </w:pPr>
      <w:r>
        <w:rPr>
          <w:vertAlign w:val="superscript"/>
        </w:rPr>
        <w:footnoteRef/>
      </w:r>
      <w:r>
        <w:rPr>
          <w:sz w:val="20"/>
          <w:szCs w:val="20"/>
        </w:rPr>
        <w:t xml:space="preserve"> Beth L. Bailey, Sex in the Heartland (Cambridge, Mass: Harvard University Press, 1999), 92. </w:t>
      </w:r>
    </w:p>
  </w:footnote>
  <w:footnote w:id="9">
    <w:p w14:paraId="00000044" w14:textId="77777777" w:rsidR="00A30CD9" w:rsidRDefault="00F757AD">
      <w:pPr>
        <w:spacing w:line="240" w:lineRule="auto"/>
        <w:rPr>
          <w:sz w:val="20"/>
          <w:szCs w:val="20"/>
        </w:rPr>
      </w:pPr>
      <w:r>
        <w:rPr>
          <w:vertAlign w:val="superscript"/>
        </w:rPr>
        <w:footnoteRef/>
      </w:r>
      <w:r>
        <w:rPr>
          <w:sz w:val="20"/>
          <w:szCs w:val="20"/>
        </w:rPr>
        <w:t xml:space="preserve"> Kittridge Opal, “Change in The Process </w:t>
      </w:r>
      <w:proofErr w:type="gramStart"/>
      <w:r>
        <w:rPr>
          <w:sz w:val="20"/>
          <w:szCs w:val="20"/>
        </w:rPr>
        <w:t>Of</w:t>
      </w:r>
      <w:proofErr w:type="gramEnd"/>
      <w:r>
        <w:rPr>
          <w:sz w:val="20"/>
          <w:szCs w:val="20"/>
        </w:rPr>
        <w:t xml:space="preserve"> Discussion,” </w:t>
      </w:r>
      <w:r>
        <w:rPr>
          <w:i/>
          <w:sz w:val="20"/>
          <w:szCs w:val="20"/>
        </w:rPr>
        <w:t>The Tufts Weekly</w:t>
      </w:r>
      <w:r>
        <w:rPr>
          <w:sz w:val="20"/>
          <w:szCs w:val="20"/>
        </w:rPr>
        <w:t>, September 9, 1968, Tufts University Digital Collections and Archives.</w:t>
      </w:r>
    </w:p>
  </w:footnote>
  <w:footnote w:id="10">
    <w:p w14:paraId="00000045" w14:textId="77777777" w:rsidR="00A30CD9" w:rsidRDefault="00F757AD">
      <w:pPr>
        <w:spacing w:line="240" w:lineRule="auto"/>
        <w:rPr>
          <w:sz w:val="20"/>
          <w:szCs w:val="20"/>
        </w:rPr>
      </w:pPr>
      <w:r>
        <w:rPr>
          <w:vertAlign w:val="superscript"/>
        </w:rPr>
        <w:footnoteRef/>
      </w:r>
      <w:r>
        <w:rPr>
          <w:sz w:val="20"/>
          <w:szCs w:val="20"/>
        </w:rPr>
        <w:t xml:space="preserve"> Steven Boxer, “Experimental College Overview,” </w:t>
      </w:r>
      <w:r>
        <w:rPr>
          <w:i/>
          <w:sz w:val="20"/>
          <w:szCs w:val="20"/>
        </w:rPr>
        <w:t>The Tufts Weekly</w:t>
      </w:r>
      <w:r>
        <w:rPr>
          <w:sz w:val="20"/>
          <w:szCs w:val="20"/>
        </w:rPr>
        <w:t>, September 9, 1968, sec. Commentary, Tufts University Digital Collections and Archives.</w:t>
      </w:r>
    </w:p>
  </w:footnote>
  <w:footnote w:id="11">
    <w:p w14:paraId="00000046" w14:textId="77777777" w:rsidR="00A30CD9" w:rsidRDefault="00F757AD">
      <w:pPr>
        <w:spacing w:line="240" w:lineRule="auto"/>
        <w:rPr>
          <w:sz w:val="20"/>
          <w:szCs w:val="20"/>
        </w:rPr>
      </w:pPr>
      <w:r>
        <w:rPr>
          <w:vertAlign w:val="superscript"/>
        </w:rPr>
        <w:footnoteRef/>
      </w:r>
      <w:r>
        <w:rPr>
          <w:sz w:val="20"/>
          <w:szCs w:val="20"/>
        </w:rPr>
        <w:t xml:space="preserve"> Cathy Sulzberger, “Repression of Critical Thinking,” The Tufts Weekly, November 1, 1968, sec. Commentary, Tufts University Digital Collections and Archives.</w:t>
      </w:r>
    </w:p>
  </w:footnote>
  <w:footnote w:id="12">
    <w:p w14:paraId="00000047" w14:textId="77777777" w:rsidR="00A30CD9" w:rsidRDefault="00F757AD">
      <w:pPr>
        <w:spacing w:line="240" w:lineRule="auto"/>
        <w:rPr>
          <w:sz w:val="20"/>
          <w:szCs w:val="20"/>
        </w:rPr>
      </w:pPr>
      <w:r>
        <w:rPr>
          <w:vertAlign w:val="superscript"/>
        </w:rPr>
        <w:footnoteRef/>
      </w:r>
      <w:r>
        <w:rPr>
          <w:sz w:val="20"/>
          <w:szCs w:val="20"/>
        </w:rPr>
        <w:t xml:space="preserve"> Sulzberger, “Repression of Critical Thinking.”</w:t>
      </w:r>
    </w:p>
  </w:footnote>
  <w:footnote w:id="13">
    <w:p w14:paraId="00000048" w14:textId="77777777" w:rsidR="00A30CD9" w:rsidRDefault="00F757AD">
      <w:pPr>
        <w:spacing w:line="240" w:lineRule="auto"/>
        <w:rPr>
          <w:sz w:val="20"/>
          <w:szCs w:val="20"/>
        </w:rPr>
      </w:pPr>
      <w:r>
        <w:rPr>
          <w:vertAlign w:val="superscript"/>
        </w:rPr>
        <w:footnoteRef/>
      </w:r>
      <w:r>
        <w:rPr>
          <w:sz w:val="20"/>
          <w:szCs w:val="20"/>
        </w:rPr>
        <w:t xml:space="preserve"> Mary Anne Hyde, “From the Editor’s Desk: Myopia in Academia,” The Tufts Weekly, November 8, 1968, Tufts University Digital Collections and Archives.</w:t>
      </w:r>
    </w:p>
  </w:footnote>
  <w:footnote w:id="14">
    <w:p w14:paraId="00000049" w14:textId="77777777" w:rsidR="00A30CD9" w:rsidRDefault="00F757AD">
      <w:pPr>
        <w:spacing w:line="240" w:lineRule="auto"/>
        <w:rPr>
          <w:sz w:val="20"/>
          <w:szCs w:val="20"/>
        </w:rPr>
      </w:pPr>
      <w:r>
        <w:rPr>
          <w:vertAlign w:val="superscript"/>
        </w:rPr>
        <w:footnoteRef/>
      </w:r>
      <w:r>
        <w:rPr>
          <w:sz w:val="20"/>
          <w:szCs w:val="20"/>
        </w:rPr>
        <w:t xml:space="preserve"> Kittridge Opal, “Third World,” </w:t>
      </w:r>
      <w:r>
        <w:rPr>
          <w:i/>
          <w:sz w:val="20"/>
          <w:szCs w:val="20"/>
        </w:rPr>
        <w:t>The Tufts Weekly</w:t>
      </w:r>
      <w:r>
        <w:rPr>
          <w:sz w:val="20"/>
          <w:szCs w:val="20"/>
        </w:rPr>
        <w:t>, September 9, 1968, sec. Commentary, Tufts University Digital Collections and Archives.</w:t>
      </w:r>
    </w:p>
  </w:footnote>
  <w:footnote w:id="15">
    <w:p w14:paraId="0000004A" w14:textId="77777777" w:rsidR="00A30CD9" w:rsidRDefault="00F757AD">
      <w:pPr>
        <w:spacing w:line="240" w:lineRule="auto"/>
        <w:rPr>
          <w:sz w:val="20"/>
          <w:szCs w:val="20"/>
        </w:rPr>
      </w:pPr>
      <w:r>
        <w:rPr>
          <w:vertAlign w:val="superscript"/>
        </w:rPr>
        <w:footnoteRef/>
      </w:r>
      <w:r>
        <w:rPr>
          <w:sz w:val="20"/>
          <w:szCs w:val="20"/>
        </w:rPr>
        <w:t xml:space="preserve"> Opal, “Third World.”</w:t>
      </w:r>
    </w:p>
  </w:footnote>
  <w:footnote w:id="16">
    <w:p w14:paraId="0000004B" w14:textId="77777777" w:rsidR="00A30CD9" w:rsidRDefault="00F757AD">
      <w:pPr>
        <w:spacing w:line="240" w:lineRule="auto"/>
        <w:rPr>
          <w:sz w:val="20"/>
          <w:szCs w:val="20"/>
        </w:rPr>
      </w:pPr>
      <w:r>
        <w:rPr>
          <w:vertAlign w:val="superscript"/>
        </w:rPr>
        <w:footnoteRef/>
      </w:r>
      <w:r>
        <w:rPr>
          <w:sz w:val="20"/>
          <w:szCs w:val="20"/>
        </w:rPr>
        <w:t xml:space="preserve"> “Tufts’ ‘Free U.’ Begins,” The Tufts Weekly, September 13, 1968, sec. Commentary, Tufts University Digital Collections and Archives.</w:t>
      </w:r>
    </w:p>
  </w:footnote>
  <w:footnote w:id="17">
    <w:p w14:paraId="0000003D" w14:textId="77777777" w:rsidR="00A30CD9" w:rsidRDefault="00F757AD">
      <w:pPr>
        <w:spacing w:line="240" w:lineRule="auto"/>
        <w:rPr>
          <w:sz w:val="20"/>
          <w:szCs w:val="20"/>
        </w:rPr>
      </w:pPr>
      <w:r>
        <w:rPr>
          <w:vertAlign w:val="superscript"/>
        </w:rPr>
        <w:footnoteRef/>
      </w:r>
      <w:r>
        <w:rPr>
          <w:sz w:val="20"/>
          <w:szCs w:val="20"/>
        </w:rPr>
        <w:t xml:space="preserve"> Sanford </w:t>
      </w:r>
      <w:proofErr w:type="spellStart"/>
      <w:r>
        <w:rPr>
          <w:sz w:val="20"/>
          <w:szCs w:val="20"/>
        </w:rPr>
        <w:t>Stoane</w:t>
      </w:r>
      <w:proofErr w:type="spellEnd"/>
      <w:r>
        <w:rPr>
          <w:sz w:val="20"/>
          <w:szCs w:val="20"/>
        </w:rPr>
        <w:t>, “Student Sheep,” Observer, February 28, 1969, sec. Opinion, Tufts University Digital Collections and Archives.</w:t>
      </w:r>
    </w:p>
  </w:footnote>
  <w:footnote w:id="18">
    <w:p w14:paraId="0000003E" w14:textId="77777777" w:rsidR="00A30CD9" w:rsidRDefault="00F757AD">
      <w:pPr>
        <w:spacing w:line="240" w:lineRule="auto"/>
        <w:rPr>
          <w:sz w:val="20"/>
          <w:szCs w:val="20"/>
        </w:rPr>
      </w:pPr>
      <w:r>
        <w:rPr>
          <w:vertAlign w:val="superscript"/>
        </w:rPr>
        <w:footnoteRef/>
      </w:r>
      <w:r>
        <w:rPr>
          <w:sz w:val="20"/>
          <w:szCs w:val="20"/>
        </w:rPr>
        <w:t xml:space="preserve"> Hap </w:t>
      </w:r>
      <w:proofErr w:type="spellStart"/>
      <w:r>
        <w:rPr>
          <w:sz w:val="20"/>
          <w:szCs w:val="20"/>
        </w:rPr>
        <w:t>Mullenneaux</w:t>
      </w:r>
      <w:proofErr w:type="spellEnd"/>
      <w:r>
        <w:rPr>
          <w:sz w:val="20"/>
          <w:szCs w:val="20"/>
        </w:rPr>
        <w:t xml:space="preserve">, “Utopia University,” </w:t>
      </w:r>
      <w:r>
        <w:rPr>
          <w:i/>
          <w:sz w:val="20"/>
          <w:szCs w:val="20"/>
        </w:rPr>
        <w:t>Observer</w:t>
      </w:r>
      <w:r>
        <w:rPr>
          <w:sz w:val="20"/>
          <w:szCs w:val="20"/>
        </w:rPr>
        <w:t>, April 1, 1969, sec. Commentary, Tufts University Digital Collections and Archives.</w:t>
      </w:r>
    </w:p>
  </w:footnote>
  <w:footnote w:id="19">
    <w:p w14:paraId="0000003F" w14:textId="77777777" w:rsidR="00A30CD9" w:rsidRDefault="00F757AD">
      <w:pPr>
        <w:spacing w:line="240" w:lineRule="auto"/>
        <w:rPr>
          <w:sz w:val="20"/>
          <w:szCs w:val="20"/>
        </w:rPr>
      </w:pPr>
      <w:r>
        <w:rPr>
          <w:vertAlign w:val="superscript"/>
        </w:rPr>
        <w:footnoteRef/>
      </w:r>
      <w:r>
        <w:rPr>
          <w:sz w:val="20"/>
          <w:szCs w:val="20"/>
        </w:rPr>
        <w:t xml:space="preserve"> Saul </w:t>
      </w:r>
      <w:proofErr w:type="spellStart"/>
      <w:r>
        <w:rPr>
          <w:sz w:val="20"/>
          <w:szCs w:val="20"/>
        </w:rPr>
        <w:t>Slapikoff</w:t>
      </w:r>
      <w:proofErr w:type="spellEnd"/>
      <w:r>
        <w:rPr>
          <w:sz w:val="20"/>
          <w:szCs w:val="20"/>
        </w:rPr>
        <w:t xml:space="preserve">, “New University Conference: </w:t>
      </w:r>
      <w:proofErr w:type="gramStart"/>
      <w:r>
        <w:rPr>
          <w:sz w:val="20"/>
          <w:szCs w:val="20"/>
        </w:rPr>
        <w:t>Purgatives?,</w:t>
      </w:r>
      <w:proofErr w:type="gramEnd"/>
      <w:r>
        <w:rPr>
          <w:sz w:val="20"/>
          <w:szCs w:val="20"/>
        </w:rPr>
        <w:t xml:space="preserve">” </w:t>
      </w:r>
      <w:r>
        <w:rPr>
          <w:i/>
          <w:sz w:val="20"/>
          <w:szCs w:val="20"/>
        </w:rPr>
        <w:t>The Tufts Weekly</w:t>
      </w:r>
      <w:r>
        <w:rPr>
          <w:sz w:val="20"/>
          <w:szCs w:val="20"/>
        </w:rPr>
        <w:t>, November 22, 1968, Tufts University Digital Collections and Archives.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3C" w14:textId="79BE50C6" w:rsidR="00A30CD9" w:rsidRDefault="00F757AD">
    <w:pPr>
      <w:jc w:val="right"/>
    </w:pPr>
    <w:r>
      <w:fldChar w:fldCharType="begin"/>
    </w:r>
    <w:r>
      <w:instrText>PAGE</w:instrText>
    </w:r>
    <w:r>
      <w:fldChar w:fldCharType="separate"/>
    </w:r>
    <w:r w:rsidR="000C56D9">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50" w14:textId="77777777" w:rsidR="00A30CD9" w:rsidRDefault="00A30CD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CD9"/>
    <w:rsid w:val="000C56D9"/>
    <w:rsid w:val="003B6D6A"/>
    <w:rsid w:val="00A30CD9"/>
    <w:rsid w:val="00DE3DA1"/>
    <w:rsid w:val="00EC2ABD"/>
    <w:rsid w:val="00F75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2DA50F"/>
  <w15:docId w15:val="{E85A0B69-6895-8042-9612-BDC89F3CF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017/heq.2019.4" TargetMode="External"/><Relationship Id="rId1" Type="http://schemas.openxmlformats.org/officeDocument/2006/relationships/hyperlink" Target="https://doi.org/10.1017/heq.201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3571</Words>
  <Characters>20357</Characters>
  <Application>Microsoft Office Word</Application>
  <DocSecurity>0</DocSecurity>
  <Lines>169</Lines>
  <Paragraphs>47</Paragraphs>
  <ScaleCrop>false</ScaleCrop>
  <Company/>
  <LinksUpToDate>false</LinksUpToDate>
  <CharactersWithSpaces>23881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Booth, Ruby Belle</cp:lastModifiedBy>
  <cp:revision>2</cp:revision>
  <dcterms:created xsi:type="dcterms:W3CDTF">2021-05-12T14:33:00Z</dcterms:created>
  <dcterms:modified xsi:type="dcterms:W3CDTF">2021-05-12T14:33:00Z</dcterms:modified>
</cp:coreProperties>
</file>